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E663" w14:textId="4AEF4EC3" w:rsidR="003E066B" w:rsidRDefault="00000000">
      <w:pPr>
        <w:spacing w:after="120" w:line="276" w:lineRule="auto"/>
        <w:rPr>
          <w:rFonts w:ascii="Arial" w:eastAsia="Arial" w:hAnsi="Arial" w:cs="Arial"/>
          <w:color w:val="205968"/>
          <w:sz w:val="48"/>
          <w:szCs w:val="48"/>
        </w:rPr>
      </w:pPr>
      <w:r>
        <w:rPr>
          <w:rFonts w:ascii="Arial" w:eastAsia="Arial" w:hAnsi="Arial" w:cs="Arial"/>
          <w:color w:val="205968"/>
          <w:sz w:val="44"/>
          <w:szCs w:val="44"/>
        </w:rPr>
        <w:t xml:space="preserve">Embracing the Unpredictable: </w:t>
      </w:r>
      <w:r w:rsidR="003A3F56">
        <w:rPr>
          <w:rFonts w:ascii="Arial" w:eastAsia="Arial" w:hAnsi="Arial" w:cs="Arial"/>
          <w:color w:val="205968"/>
          <w:sz w:val="44"/>
          <w:szCs w:val="44"/>
        </w:rPr>
        <w:t>N</w:t>
      </w:r>
      <w:r>
        <w:rPr>
          <w:rFonts w:ascii="Arial" w:eastAsia="Arial" w:hAnsi="Arial" w:cs="Arial"/>
          <w:color w:val="205968"/>
          <w:sz w:val="44"/>
          <w:szCs w:val="44"/>
        </w:rPr>
        <w:t>avigating complex interconnected crises</w:t>
      </w:r>
    </w:p>
    <w:p w14:paraId="04CE15CC" w14:textId="3647A357" w:rsidR="003E066B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Embracing the Unpredictable is a </w:t>
      </w:r>
      <w:proofErr w:type="gramStart"/>
      <w:r>
        <w:rPr>
          <w:sz w:val="24"/>
          <w:szCs w:val="24"/>
        </w:rPr>
        <w:t>four part</w:t>
      </w:r>
      <w:proofErr w:type="gramEnd"/>
      <w:r>
        <w:rPr>
          <w:sz w:val="24"/>
          <w:szCs w:val="24"/>
        </w:rPr>
        <w:t xml:space="preserve"> series developed by the Impact Trust and Resilience Funders </w:t>
      </w:r>
      <w:r w:rsidR="003A3F56">
        <w:rPr>
          <w:sz w:val="24"/>
          <w:szCs w:val="24"/>
        </w:rPr>
        <w:t>Network</w:t>
      </w:r>
      <w:r>
        <w:rPr>
          <w:sz w:val="24"/>
          <w:szCs w:val="24"/>
        </w:rPr>
        <w:t>.</w:t>
      </w:r>
    </w:p>
    <w:p w14:paraId="7B354800" w14:textId="77777777" w:rsidR="003E066B" w:rsidRDefault="00000000">
      <w:pPr>
        <w:pStyle w:val="Heading2"/>
      </w:pPr>
      <w:r>
        <w:t>Background reading.</w:t>
      </w:r>
    </w:p>
    <w:p w14:paraId="4618146C" w14:textId="77777777" w:rsidR="003E066B" w:rsidRDefault="003E0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134" w:hanging="567"/>
        <w:rPr>
          <w:color w:val="000000"/>
        </w:rPr>
      </w:pPr>
      <w:hyperlink r:id="rId8" w:anchor=":~:text=This%20term%2C%20originally%20coined%20by,other%2C%20exacerbating%20already%20difficult%20circumstances.">
        <w:r>
          <w:rPr>
            <w:color w:val="467886"/>
            <w:u w:val="single"/>
          </w:rPr>
          <w:t>What is the polycrisis</w:t>
        </w:r>
      </w:hyperlink>
      <w:r w:rsidR="00000000">
        <w:rPr>
          <w:color w:val="000000"/>
        </w:rPr>
        <w:t>? (video) Adam Tooze. World Economic Forum’s Experts Explain Series.</w:t>
      </w:r>
    </w:p>
    <w:p w14:paraId="24D446C8" w14:textId="77777777" w:rsidR="003E066B" w:rsidRDefault="003E0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134" w:hanging="567"/>
        <w:rPr>
          <w:color w:val="000000"/>
        </w:rPr>
      </w:pPr>
      <w:hyperlink r:id="rId9">
        <w:r>
          <w:rPr>
            <w:color w:val="467886"/>
            <w:u w:val="single"/>
          </w:rPr>
          <w:t>This is why polycrisis is a useful way of looking at the world right now</w:t>
        </w:r>
      </w:hyperlink>
      <w:r w:rsidR="00000000">
        <w:rPr>
          <w:color w:val="000000"/>
        </w:rPr>
        <w:t>. Adam Tooze. World Economic Forum.</w:t>
      </w:r>
    </w:p>
    <w:p w14:paraId="7EAC2E6F" w14:textId="77777777" w:rsidR="003E066B" w:rsidRDefault="003E0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134" w:hanging="567"/>
        <w:rPr>
          <w:color w:val="000000"/>
        </w:rPr>
      </w:pPr>
      <w:hyperlink r:id="rId10">
        <w:r>
          <w:rPr>
            <w:color w:val="467886"/>
            <w:u w:val="single"/>
          </w:rPr>
          <w:t>What is a global polycrisis? And how is it different from a systemic risk</w:t>
        </w:r>
      </w:hyperlink>
      <w:r w:rsidR="00000000">
        <w:rPr>
          <w:color w:val="000000"/>
        </w:rPr>
        <w:t>? Cascade Institute.</w:t>
      </w:r>
    </w:p>
    <w:p w14:paraId="2E7E58FA" w14:textId="77777777" w:rsidR="003E066B" w:rsidRDefault="003E0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134" w:hanging="567"/>
        <w:rPr>
          <w:color w:val="000000"/>
        </w:rPr>
      </w:pPr>
      <w:hyperlink r:id="rId11">
        <w:r>
          <w:rPr>
            <w:color w:val="467886"/>
            <w:u w:val="single"/>
          </w:rPr>
          <w:t>The Polycrisis: An Introduction</w:t>
        </w:r>
      </w:hyperlink>
      <w:r w:rsidR="00000000">
        <w:rPr>
          <w:color w:val="000000"/>
        </w:rPr>
        <w:t>. Nick King and The Institution for Environmental Sciences (IES). (video).</w:t>
      </w:r>
    </w:p>
    <w:p w14:paraId="40284404" w14:textId="77777777" w:rsidR="003E066B" w:rsidRDefault="003E0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134" w:hanging="567"/>
        <w:rPr>
          <w:color w:val="000000"/>
        </w:rPr>
      </w:pPr>
      <w:hyperlink r:id="rId12">
        <w:r>
          <w:rPr>
            <w:color w:val="467886"/>
            <w:u w:val="single"/>
          </w:rPr>
          <w:t>Polycrisis’ may be a buzzword, but it could help us tackle the world’s woes</w:t>
        </w:r>
      </w:hyperlink>
      <w:r w:rsidR="00000000">
        <w:rPr>
          <w:color w:val="000000"/>
        </w:rPr>
        <w:t>. Michael Lawrence in The Conversation.</w:t>
      </w:r>
    </w:p>
    <w:p w14:paraId="63C61515" w14:textId="77777777" w:rsidR="003E066B" w:rsidRDefault="003E0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134" w:hanging="567"/>
        <w:rPr>
          <w:color w:val="000000"/>
        </w:rPr>
      </w:pPr>
      <w:hyperlink r:id="rId13">
        <w:r>
          <w:rPr>
            <w:color w:val="467886"/>
            <w:u w:val="single"/>
          </w:rPr>
          <w:t>The Global South Perspective on the Polycrisis</w:t>
        </w:r>
      </w:hyperlink>
      <w:r w:rsidR="00000000">
        <w:rPr>
          <w:color w:val="000000"/>
        </w:rPr>
        <w:t>. Hosted by Tom Kruse. Millenium Alliance for Humanity and the Biosphere (MAHB) and Omega. (Video in Spanish).</w:t>
      </w:r>
    </w:p>
    <w:p w14:paraId="4123B958" w14:textId="77777777" w:rsidR="003E066B" w:rsidRDefault="003E0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134" w:hanging="567"/>
        <w:rPr>
          <w:color w:val="000000"/>
        </w:rPr>
      </w:pPr>
      <w:hyperlink r:id="rId14">
        <w:r>
          <w:rPr>
            <w:color w:val="467886"/>
            <w:u w:val="single"/>
          </w:rPr>
          <w:t>Explaining Polycrisis and Metacrisis</w:t>
        </w:r>
      </w:hyperlink>
      <w:r w:rsidR="00000000">
        <w:rPr>
          <w:color w:val="000000"/>
        </w:rPr>
        <w:t xml:space="preserve">. Jesse </w:t>
      </w:r>
      <w:proofErr w:type="spellStart"/>
      <w:r w:rsidR="00000000">
        <w:rPr>
          <w:color w:val="000000"/>
        </w:rPr>
        <w:t>Damaini</w:t>
      </w:r>
      <w:proofErr w:type="spellEnd"/>
      <w:r w:rsidR="00000000">
        <w:rPr>
          <w:color w:val="000000"/>
        </w:rPr>
        <w:t>. Reality Studies.</w:t>
      </w:r>
    </w:p>
    <w:p w14:paraId="128A4255" w14:textId="77777777" w:rsidR="003E066B" w:rsidRDefault="003E0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134" w:hanging="567"/>
        <w:rPr>
          <w:color w:val="000000"/>
        </w:rPr>
      </w:pPr>
      <w:hyperlink r:id="rId15" w:anchor=":~:text=%E2%80%9CThe%20metacrisis%20is%20the%20underlying,fundamentally%20change%20how%20we%20act.">
        <w:r>
          <w:rPr>
            <w:color w:val="467886"/>
            <w:u w:val="single"/>
          </w:rPr>
          <w:t>A crisis of crises: What is the Metacrisis?</w:t>
        </w:r>
      </w:hyperlink>
      <w:r w:rsidR="00000000">
        <w:rPr>
          <w:color w:val="000000"/>
        </w:rPr>
        <w:t xml:space="preserve"> Kyle Kowalski. SLOWW</w:t>
      </w:r>
    </w:p>
    <w:p w14:paraId="5D1F76CB" w14:textId="77777777" w:rsidR="003E066B" w:rsidRDefault="003E0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134" w:hanging="567"/>
        <w:rPr>
          <w:color w:val="000000"/>
        </w:rPr>
      </w:pPr>
      <w:hyperlink r:id="rId16">
        <w:r>
          <w:rPr>
            <w:color w:val="467886"/>
            <w:u w:val="single"/>
          </w:rPr>
          <w:t>Prefixing the World</w:t>
        </w:r>
      </w:hyperlink>
      <w:r w:rsidR="00000000">
        <w:rPr>
          <w:color w:val="000000"/>
        </w:rPr>
        <w:t xml:space="preserve">. Jonathan Rowson, </w:t>
      </w:r>
      <w:proofErr w:type="spellStart"/>
      <w:r w:rsidR="00000000">
        <w:rPr>
          <w:color w:val="000000"/>
        </w:rPr>
        <w:t>Perspectiva</w:t>
      </w:r>
      <w:proofErr w:type="spellEnd"/>
      <w:r w:rsidR="00000000">
        <w:rPr>
          <w:color w:val="000000"/>
        </w:rPr>
        <w:t>.</w:t>
      </w:r>
    </w:p>
    <w:p w14:paraId="1B1D2144" w14:textId="77777777" w:rsidR="003E066B" w:rsidRDefault="003E0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134" w:hanging="567"/>
        <w:rPr>
          <w:color w:val="000000"/>
        </w:rPr>
      </w:pPr>
      <w:hyperlink r:id="rId17">
        <w:r>
          <w:rPr>
            <w:color w:val="467886"/>
            <w:u w:val="single"/>
          </w:rPr>
          <w:t>Understanding Polycrisis: Definitions, Applications, and Responses</w:t>
        </w:r>
      </w:hyperlink>
      <w:r w:rsidR="00000000">
        <w:rPr>
          <w:color w:val="000000"/>
        </w:rPr>
        <w:t xml:space="preserve"> (academic paper). SSRN. Sienna Mark, Samantha Holder, Daniel Hoyer, Rod Schoonover and Daniel </w:t>
      </w:r>
      <w:proofErr w:type="spellStart"/>
      <w:r w:rsidR="00000000">
        <w:rPr>
          <w:color w:val="000000"/>
        </w:rPr>
        <w:t>Adlrich</w:t>
      </w:r>
      <w:proofErr w:type="spellEnd"/>
      <w:r w:rsidR="00000000">
        <w:rPr>
          <w:color w:val="000000"/>
        </w:rPr>
        <w:t>.</w:t>
      </w:r>
    </w:p>
    <w:p w14:paraId="4791E72C" w14:textId="77777777" w:rsidR="003E066B" w:rsidRDefault="003E0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134" w:hanging="567"/>
        <w:rPr>
          <w:color w:val="000000"/>
        </w:rPr>
      </w:pPr>
      <w:hyperlink r:id="rId18">
        <w:r>
          <w:rPr>
            <w:color w:val="467886"/>
            <w:u w:val="single"/>
          </w:rPr>
          <w:t>Redefining philanthropy for global collective resilience: Embracing the polycrisis paradigm</w:t>
        </w:r>
      </w:hyperlink>
      <w:r w:rsidR="00000000">
        <w:rPr>
          <w:color w:val="000000"/>
        </w:rPr>
        <w:t>. Impact Trust.</w:t>
      </w:r>
    </w:p>
    <w:p w14:paraId="435E6909" w14:textId="77777777" w:rsidR="003E066B" w:rsidRDefault="003E0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134" w:hanging="567"/>
        <w:rPr>
          <w:color w:val="000000"/>
        </w:rPr>
      </w:pPr>
      <w:hyperlink r:id="rId19">
        <w:r>
          <w:rPr>
            <w:color w:val="467886"/>
            <w:u w:val="single"/>
          </w:rPr>
          <w:t>What is polycrisis philanthropy</w:t>
        </w:r>
      </w:hyperlink>
      <w:r w:rsidR="00000000">
        <w:rPr>
          <w:color w:val="467886"/>
          <w:u w:val="single"/>
        </w:rPr>
        <w:t xml:space="preserve">? </w:t>
      </w:r>
      <w:r w:rsidR="00000000">
        <w:rPr>
          <w:color w:val="000000"/>
        </w:rPr>
        <w:t xml:space="preserve">Stephanie Beasley on </w:t>
      </w:r>
      <w:proofErr w:type="spellStart"/>
      <w:r w:rsidR="00000000">
        <w:rPr>
          <w:color w:val="000000"/>
        </w:rPr>
        <w:t>Devex</w:t>
      </w:r>
      <w:proofErr w:type="spellEnd"/>
      <w:r w:rsidR="00000000">
        <w:rPr>
          <w:color w:val="000000"/>
        </w:rPr>
        <w:t xml:space="preserve">. </w:t>
      </w:r>
    </w:p>
    <w:p w14:paraId="17F0673F" w14:textId="77777777" w:rsidR="003E066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134" w:hanging="567"/>
        <w:rPr>
          <w:color w:val="000000"/>
        </w:rPr>
      </w:pPr>
      <w:r>
        <w:rPr>
          <w:color w:val="467886"/>
          <w:u w:val="single"/>
        </w:rPr>
        <w:t>\</w:t>
      </w:r>
      <w:hyperlink r:id="rId20">
        <w:r w:rsidR="003E066B">
          <w:rPr>
            <w:color w:val="467886"/>
            <w:u w:val="single"/>
          </w:rPr>
          <w:t xml:space="preserve">What happens when a cascade of crises </w:t>
        </w:r>
        <w:proofErr w:type="gramStart"/>
        <w:r w:rsidR="003E066B">
          <w:rPr>
            <w:color w:val="467886"/>
            <w:u w:val="single"/>
          </w:rPr>
          <w:t>collide</w:t>
        </w:r>
        <w:proofErr w:type="gramEnd"/>
      </w:hyperlink>
      <w:r>
        <w:rPr>
          <w:color w:val="467886"/>
          <w:u w:val="single"/>
        </w:rPr>
        <w:t xml:space="preserve">? </w:t>
      </w:r>
      <w:r>
        <w:rPr>
          <w:color w:val="000000"/>
        </w:rPr>
        <w:t>Thomas Homer-Dixon and Johan Rockstrom.</w:t>
      </w:r>
    </w:p>
    <w:p w14:paraId="7CB5A1B7" w14:textId="77777777" w:rsidR="003E066B" w:rsidRDefault="003E0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134" w:hanging="567"/>
        <w:rPr>
          <w:color w:val="000000"/>
        </w:rPr>
      </w:pPr>
      <w:hyperlink r:id="rId21">
        <w:r>
          <w:rPr>
            <w:color w:val="467886"/>
            <w:u w:val="single"/>
          </w:rPr>
          <w:t>The global polycrisis reflects a civilizational crisis that calls for systemic alternatives</w:t>
        </w:r>
      </w:hyperlink>
      <w:r w:rsidR="00000000">
        <w:rPr>
          <w:color w:val="467886"/>
          <w:u w:val="single"/>
        </w:rPr>
        <w:t xml:space="preserve">. </w:t>
      </w:r>
      <w:r w:rsidR="00000000">
        <w:rPr>
          <w:color w:val="000000"/>
        </w:rPr>
        <w:t>Zack Walsh.</w:t>
      </w:r>
    </w:p>
    <w:p w14:paraId="676BF480" w14:textId="2C135D02" w:rsidR="003A3F56" w:rsidRDefault="003A3F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134" w:hanging="567"/>
      </w:pPr>
      <w:r>
        <w:t xml:space="preserve">Building Trust for Resilience Societies. </w:t>
      </w:r>
      <w:hyperlink r:id="rId22" w:history="1">
        <w:r w:rsidRPr="003A3F56">
          <w:rPr>
            <w:rStyle w:val="Hyperlink"/>
          </w:rPr>
          <w:t>The Global Listening Project</w:t>
        </w:r>
      </w:hyperlink>
      <w:r>
        <w:t>.</w:t>
      </w:r>
    </w:p>
    <w:p w14:paraId="106D2CC5" w14:textId="77777777" w:rsidR="001660A1" w:rsidRDefault="003A3F56" w:rsidP="00166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134" w:hanging="567"/>
      </w:pPr>
      <w:hyperlink r:id="rId23" w:history="1">
        <w:r w:rsidRPr="003A3F56">
          <w:rPr>
            <w:rStyle w:val="Hyperlink"/>
          </w:rPr>
          <w:t>The Tasks of Now: Toward a New Era in Climate Resilience Building</w:t>
        </w:r>
      </w:hyperlink>
      <w:r>
        <w:t>, Packard Foundation.</w:t>
      </w:r>
    </w:p>
    <w:p w14:paraId="5C55E2A4" w14:textId="4EF41C3F" w:rsidR="001660A1" w:rsidRPr="003A3F56" w:rsidRDefault="001660A1" w:rsidP="00770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134" w:hanging="567"/>
      </w:pPr>
      <w:r w:rsidRPr="001660A1">
        <w:t>Increasing the impact and influence of regenerative responses to disaster, displacement and development</w:t>
      </w:r>
      <w:r>
        <w:t xml:space="preserve">. </w:t>
      </w:r>
      <w:hyperlink r:id="rId24" w:history="1">
        <w:r w:rsidRPr="001660A1">
          <w:rPr>
            <w:rStyle w:val="Hyperlink"/>
          </w:rPr>
          <w:t>Re-alliance</w:t>
        </w:r>
      </w:hyperlink>
      <w:r>
        <w:t xml:space="preserve">. </w:t>
      </w:r>
    </w:p>
    <w:p w14:paraId="1C001D2F" w14:textId="77777777" w:rsidR="003E066B" w:rsidRDefault="00000000">
      <w:pPr>
        <w:pStyle w:val="Heading2"/>
      </w:pPr>
      <w:r>
        <w:lastRenderedPageBreak/>
        <w:t>Sites for Information, Knowledge Resources &amp; Newsletters</w:t>
      </w:r>
    </w:p>
    <w:p w14:paraId="4B6C51F7" w14:textId="77777777" w:rsidR="003E066B" w:rsidRDefault="003E0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134" w:hanging="567"/>
        <w:rPr>
          <w:color w:val="000000"/>
        </w:rPr>
      </w:pPr>
      <w:hyperlink r:id="rId25">
        <w:r>
          <w:rPr>
            <w:color w:val="467886"/>
            <w:u w:val="single"/>
          </w:rPr>
          <w:t>Phenomenal World: The Polycrisis</w:t>
        </w:r>
      </w:hyperlink>
      <w:r w:rsidR="00000000">
        <w:rPr>
          <w:color w:val="000000"/>
        </w:rPr>
        <w:t>. A newsletter and series of essays and panels exploring intersecting crises with a particular emphasis on the political economy of climate change and global North/South dynamics.</w:t>
      </w:r>
    </w:p>
    <w:p w14:paraId="15914BEC" w14:textId="77777777" w:rsidR="003E066B" w:rsidRDefault="003E0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134" w:hanging="567"/>
        <w:rPr>
          <w:color w:val="000000"/>
        </w:rPr>
      </w:pPr>
      <w:hyperlink r:id="rId26">
        <w:r>
          <w:rPr>
            <w:color w:val="467886"/>
            <w:u w:val="single"/>
          </w:rPr>
          <w:t>Polycrisis.org</w:t>
        </w:r>
      </w:hyperlink>
      <w:r w:rsidR="00000000">
        <w:rPr>
          <w:color w:val="000000"/>
        </w:rPr>
        <w:t xml:space="preserve"> a project of the </w:t>
      </w:r>
      <w:hyperlink r:id="rId27">
        <w:r>
          <w:rPr>
            <w:color w:val="000000"/>
          </w:rPr>
          <w:t>Cascade Institute</w:t>
        </w:r>
      </w:hyperlink>
      <w:r w:rsidR="00000000">
        <w:rPr>
          <w:color w:val="000000"/>
        </w:rPr>
        <w:t xml:space="preserve"> working in consultation with the polycrisis community and the support of the </w:t>
      </w:r>
      <w:hyperlink r:id="rId28">
        <w:r>
          <w:rPr>
            <w:color w:val="000000"/>
          </w:rPr>
          <w:t>V. Kann Rasmussen Foundation</w:t>
        </w:r>
      </w:hyperlink>
      <w:r w:rsidR="00000000">
        <w:rPr>
          <w:color w:val="000000"/>
        </w:rPr>
        <w:t xml:space="preserve">. </w:t>
      </w:r>
    </w:p>
    <w:p w14:paraId="021A5263" w14:textId="77777777" w:rsidR="003E066B" w:rsidRDefault="003E0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134" w:hanging="567"/>
      </w:pPr>
      <w:hyperlink r:id="rId29">
        <w:r>
          <w:rPr>
            <w:color w:val="467886"/>
            <w:u w:val="single"/>
          </w:rPr>
          <w:t>The Long View</w:t>
        </w:r>
      </w:hyperlink>
      <w:r w:rsidR="00000000">
        <w:rPr>
          <w:color w:val="000000"/>
        </w:rPr>
        <w:t xml:space="preserve">. A monthly summary of the best coverage of polycrisis news and views curated by Omega </w:t>
      </w:r>
    </w:p>
    <w:p w14:paraId="46D7558A" w14:textId="77777777" w:rsidR="003E066B" w:rsidRDefault="003E0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134" w:hanging="567"/>
      </w:pPr>
      <w:hyperlink r:id="rId30">
        <w:r>
          <w:rPr>
            <w:color w:val="467886"/>
            <w:u w:val="single"/>
          </w:rPr>
          <w:t>The Millenium Alliance for Humanity and the Biosphere</w:t>
        </w:r>
      </w:hyperlink>
      <w:r w:rsidR="00000000">
        <w:rPr>
          <w:color w:val="000000"/>
        </w:rPr>
        <w:t xml:space="preserve">. </w:t>
      </w:r>
    </w:p>
    <w:p w14:paraId="4DF9641A" w14:textId="77777777" w:rsidR="003E066B" w:rsidRDefault="003E0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134" w:hanging="567"/>
      </w:pPr>
      <w:hyperlink r:id="rId31">
        <w:r>
          <w:rPr>
            <w:color w:val="467886"/>
            <w:u w:val="single"/>
          </w:rPr>
          <w:t>Nate Hagens</w:t>
        </w:r>
      </w:hyperlink>
      <w:r w:rsidR="00000000">
        <w:rPr>
          <w:color w:val="000000"/>
        </w:rPr>
        <w:t>. The Great Simplification.</w:t>
      </w:r>
    </w:p>
    <w:p w14:paraId="25D2FF9F" w14:textId="77777777" w:rsidR="003E066B" w:rsidRDefault="003E066B">
      <w:pPr>
        <w:spacing w:after="120" w:line="252" w:lineRule="auto"/>
      </w:pPr>
    </w:p>
    <w:p w14:paraId="2AA52A8A" w14:textId="77777777" w:rsidR="003E066B" w:rsidRDefault="00000000">
      <w:pPr>
        <w:pStyle w:val="Heading2"/>
      </w:pPr>
      <w:r>
        <w:t>Case Studies</w:t>
      </w:r>
    </w:p>
    <w:p w14:paraId="1D5DB751" w14:textId="77777777" w:rsidR="003E066B" w:rsidRDefault="003E066B">
      <w:pPr>
        <w:spacing w:after="120" w:line="252" w:lineRule="auto"/>
      </w:pPr>
      <w:hyperlink r:id="rId32">
        <w:r>
          <w:rPr>
            <w:color w:val="467886"/>
            <w:u w:val="single"/>
          </w:rPr>
          <w:t>The Faces of Disaster</w:t>
        </w:r>
      </w:hyperlink>
      <w:r w:rsidR="00000000">
        <w:t>. SEEDS India.</w:t>
      </w:r>
    </w:p>
    <w:p w14:paraId="2F4E6755" w14:textId="77777777" w:rsidR="003E066B" w:rsidRDefault="00000000">
      <w:pPr>
        <w:spacing w:after="120" w:line="252" w:lineRule="auto"/>
      </w:pPr>
      <w:r>
        <w:t xml:space="preserve">SEEDS India Programme Learning : repository of reports </w:t>
      </w:r>
      <w:hyperlink r:id="rId33">
        <w:r w:rsidR="003E066B">
          <w:rPr>
            <w:color w:val="467886"/>
            <w:u w:val="single"/>
          </w:rPr>
          <w:t>here</w:t>
        </w:r>
      </w:hyperlink>
      <w:r>
        <w:t xml:space="preserve"> </w:t>
      </w:r>
    </w:p>
    <w:p w14:paraId="6DDEF79A" w14:textId="77777777" w:rsidR="003E066B" w:rsidRDefault="003E066B">
      <w:pPr>
        <w:spacing w:after="120" w:line="252" w:lineRule="auto"/>
      </w:pPr>
      <w:hyperlink r:id="rId34">
        <w:r>
          <w:rPr>
            <w:color w:val="467886"/>
            <w:u w:val="single"/>
          </w:rPr>
          <w:t>Haiti’s Fragile Peace: A Case Study of the cumulative impacts of Peace Practice</w:t>
        </w:r>
      </w:hyperlink>
    </w:p>
    <w:p w14:paraId="1DCDB2FA" w14:textId="77777777" w:rsidR="003E066B" w:rsidRDefault="003E066B">
      <w:pPr>
        <w:spacing w:after="120" w:line="252" w:lineRule="auto"/>
      </w:pPr>
      <w:hyperlink r:id="rId35">
        <w:r>
          <w:rPr>
            <w:color w:val="467886"/>
            <w:u w:val="single"/>
          </w:rPr>
          <w:t>Haiti: A path to stability for a nation in shock</w:t>
        </w:r>
      </w:hyperlink>
      <w:r w:rsidR="00000000">
        <w:t>. International Crisis Group.</w:t>
      </w:r>
    </w:p>
    <w:p w14:paraId="7757E72D" w14:textId="77777777" w:rsidR="003E066B" w:rsidRDefault="003E066B">
      <w:pPr>
        <w:spacing w:after="0" w:line="240" w:lineRule="auto"/>
      </w:pPr>
      <w:hyperlink r:id="rId36">
        <w:r>
          <w:rPr>
            <w:color w:val="467886"/>
            <w:u w:val="single"/>
          </w:rPr>
          <w:t>No End in Sight: A Case Study of Humanitarian Action and the Syria Conflict</w:t>
        </w:r>
      </w:hyperlink>
      <w:r w:rsidR="00000000">
        <w:t>. Relief Web.</w:t>
      </w:r>
    </w:p>
    <w:p w14:paraId="024C98B2" w14:textId="77777777" w:rsidR="003E066B" w:rsidRDefault="003E066B">
      <w:pPr>
        <w:spacing w:after="120" w:line="252" w:lineRule="auto"/>
      </w:pPr>
    </w:p>
    <w:sectPr w:rsidR="003E066B">
      <w:headerReference w:type="default" r:id="rId37"/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ADA16" w14:textId="77777777" w:rsidR="007426AB" w:rsidRDefault="007426AB">
      <w:pPr>
        <w:spacing w:after="0" w:line="240" w:lineRule="auto"/>
      </w:pPr>
      <w:r>
        <w:separator/>
      </w:r>
    </w:p>
  </w:endnote>
  <w:endnote w:type="continuationSeparator" w:id="0">
    <w:p w14:paraId="7FE5D4A2" w14:textId="77777777" w:rsidR="007426AB" w:rsidRDefault="0074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embedRegular r:id="rId1" w:fontKey="{B7D48C13-2D20-4EEE-9E1E-C8E16EEFACD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11937EEA-6A31-40A0-AF05-32FB89C92BE1}"/>
    <w:embedItalic r:id="rId3" w:fontKey="{28516246-193A-4D9F-820D-1FE308852CB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FF6BA8D8-D836-4220-A48D-583AA46A80C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FBE5" w14:textId="77777777" w:rsidR="007426AB" w:rsidRDefault="007426AB">
      <w:pPr>
        <w:spacing w:after="0" w:line="240" w:lineRule="auto"/>
      </w:pPr>
      <w:r>
        <w:separator/>
      </w:r>
    </w:p>
  </w:footnote>
  <w:footnote w:type="continuationSeparator" w:id="0">
    <w:p w14:paraId="285BE320" w14:textId="77777777" w:rsidR="007426AB" w:rsidRDefault="00742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0498" w14:textId="6E4C3C5D" w:rsidR="003E066B" w:rsidRDefault="00000000" w:rsidP="00E375A1">
    <w:pPr>
      <w:jc w:val="right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3B65C35D" wp14:editId="76BE6FBF">
          <wp:simplePos x="0" y="0"/>
          <wp:positionH relativeFrom="margin">
            <wp:align>right</wp:align>
          </wp:positionH>
          <wp:positionV relativeFrom="paragraph">
            <wp:posOffset>-339</wp:posOffset>
          </wp:positionV>
          <wp:extent cx="1776046" cy="897890"/>
          <wp:effectExtent l="0" t="0" r="0" b="0"/>
          <wp:wrapNone/>
          <wp:docPr id="1" name="image1.png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-up of a logo&#10;&#10;Description automatically generated"/>
                  <pic:cNvPicPr preferRelativeResize="0"/>
                </pic:nvPicPr>
                <pic:blipFill rotWithShape="1">
                  <a:blip r:embed="rId1"/>
                  <a:srcRect r="53303"/>
                  <a:stretch/>
                </pic:blipFill>
                <pic:spPr bwMode="auto">
                  <a:xfrm>
                    <a:off x="0" y="0"/>
                    <a:ext cx="1776046" cy="897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BDB1AC1" w14:textId="77777777" w:rsidR="003E066B" w:rsidRDefault="003E066B"/>
  <w:p w14:paraId="0F9E284C" w14:textId="77777777" w:rsidR="003E066B" w:rsidRDefault="003E066B" w:rsidP="00E375A1">
    <w:pPr>
      <w:jc w:val="right"/>
    </w:pPr>
  </w:p>
  <w:p w14:paraId="417C9858" w14:textId="77777777" w:rsidR="003E066B" w:rsidRDefault="003E066B"/>
  <w:p w14:paraId="63ED2C4D" w14:textId="77777777" w:rsidR="003E066B" w:rsidRDefault="003E06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158DC"/>
    <w:multiLevelType w:val="multilevel"/>
    <w:tmpl w:val="9260F0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FDB3223"/>
    <w:multiLevelType w:val="multilevel"/>
    <w:tmpl w:val="6E3EE02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2057464879">
    <w:abstractNumId w:val="1"/>
  </w:num>
  <w:num w:numId="2" w16cid:durableId="81706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66B"/>
    <w:rsid w:val="000877AC"/>
    <w:rsid w:val="001660A1"/>
    <w:rsid w:val="003A3F56"/>
    <w:rsid w:val="003E066B"/>
    <w:rsid w:val="007426AB"/>
    <w:rsid w:val="00840BEA"/>
    <w:rsid w:val="00DC5965"/>
    <w:rsid w:val="00E3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A0701"/>
  <w15:docId w15:val="{5E162922-09BD-4BF3-AFA5-7CB3B6A1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5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05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5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17C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0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1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0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517C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51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517C"/>
    <w:rPr>
      <w:rFonts w:ascii="Arial" w:eastAsia="Times New Roman" w:hAnsi="Arial" w:cs="Arial"/>
      <w:vanish/>
      <w:kern w:val="0"/>
      <w:sz w:val="16"/>
      <w:szCs w:val="16"/>
      <w:lang w:eastAsia="en-GB"/>
    </w:rPr>
  </w:style>
  <w:style w:type="paragraph" w:styleId="NoSpacing">
    <w:name w:val="No Spacing"/>
    <w:uiPriority w:val="1"/>
    <w:qFormat/>
    <w:rsid w:val="009051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48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822"/>
    <w:rPr>
      <w:color w:val="605E5C"/>
      <w:shd w:val="clear" w:color="auto" w:fill="E1DFDD"/>
    </w:rPr>
  </w:style>
  <w:style w:type="character" w:customStyle="1" w:styleId="source">
    <w:name w:val="source"/>
    <w:basedOn w:val="DefaultParagraphFont"/>
    <w:rsid w:val="00BA3071"/>
  </w:style>
  <w:style w:type="character" w:styleId="FollowedHyperlink">
    <w:name w:val="FollowedHyperlink"/>
    <w:basedOn w:val="DefaultParagraphFont"/>
    <w:uiPriority w:val="99"/>
    <w:semiHidden/>
    <w:unhideWhenUsed/>
    <w:rsid w:val="00536B0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7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5A1"/>
  </w:style>
  <w:style w:type="paragraph" w:styleId="Footer">
    <w:name w:val="footer"/>
    <w:basedOn w:val="Normal"/>
    <w:link w:val="FooterChar"/>
    <w:uiPriority w:val="99"/>
    <w:unhideWhenUsed/>
    <w:rsid w:val="00E37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5A1"/>
  </w:style>
  <w:style w:type="character" w:customStyle="1" w:styleId="wixui-rich-texttext">
    <w:name w:val="wixui-rich-text__text"/>
    <w:basedOn w:val="DefaultParagraphFont"/>
    <w:rsid w:val="00166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hb.stanford.edu/library-item/omega-collaborative-webinar-october-12-830-am-pdt-the-global-south-perspective-on-the-polycrisis-2/" TargetMode="External"/><Relationship Id="rId18" Type="http://schemas.openxmlformats.org/officeDocument/2006/relationships/hyperlink" Target="https://impacttrust.org.uk/redefining-philanthropy-for-global-collective-resilience-embracing-the-polycrisis-paradigm/" TargetMode="External"/><Relationship Id="rId26" Type="http://schemas.openxmlformats.org/officeDocument/2006/relationships/hyperlink" Target="https://polycrisis.org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omega.ngo/2023/06/the-global-polycrisis-reflects-a-civilizational-crisis-that-calls-for-systemic-alternatives/" TargetMode="External"/><Relationship Id="rId34" Type="http://schemas.openxmlformats.org/officeDocument/2006/relationships/hyperlink" Target="https://www.cdacollaborative.org/wp-content/uploads/2016/02/Cumulative-Impact-Case-Study-Haitis-Fragile-Peace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heconversation.com/polycrisis-may-be-a-buzzword-but-it-could-help-us-tackle-the-worlds-woes-195280" TargetMode="External"/><Relationship Id="rId17" Type="http://schemas.openxmlformats.org/officeDocument/2006/relationships/hyperlink" Target="https://papers.ssrn.com/sol3/papers.cfm?abstract_id=4593383" TargetMode="External"/><Relationship Id="rId25" Type="http://schemas.openxmlformats.org/officeDocument/2006/relationships/hyperlink" Target="https://www.phenomenalworld.org/series/the-polycrisis/" TargetMode="External"/><Relationship Id="rId33" Type="http://schemas.openxmlformats.org/officeDocument/2006/relationships/hyperlink" Target="https://www.seedsindia.org/programme-learning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erspecteeva.substack.com/p/prefixing-the-world" TargetMode="External"/><Relationship Id="rId20" Type="http://schemas.openxmlformats.org/officeDocument/2006/relationships/hyperlink" Target="https://homerdixon.com/what-happens-when-a-cascade-of-crises-collide/" TargetMode="External"/><Relationship Id="rId29" Type="http://schemas.openxmlformats.org/officeDocument/2006/relationships/hyperlink" Target="https://omega.ngo/the-long-view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e-ies.org/analysis/polycrisis-%E2%80%93-introduction" TargetMode="External"/><Relationship Id="rId24" Type="http://schemas.openxmlformats.org/officeDocument/2006/relationships/hyperlink" Target="https://www.re-alliance.org/" TargetMode="External"/><Relationship Id="rId32" Type="http://schemas.openxmlformats.org/officeDocument/2006/relationships/hyperlink" Target="https://www.seedsindia.org/faceofdisasters/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sloww.co/meta-crisis-101/" TargetMode="External"/><Relationship Id="rId23" Type="http://schemas.openxmlformats.org/officeDocument/2006/relationships/hyperlink" Target="https://www.climateresilienceconsulting.com/climate-adaptation-field-status" TargetMode="External"/><Relationship Id="rId28" Type="http://schemas.openxmlformats.org/officeDocument/2006/relationships/hyperlink" Target="http://vkrf.org/" TargetMode="External"/><Relationship Id="rId36" Type="http://schemas.openxmlformats.org/officeDocument/2006/relationships/hyperlink" Target="https://reliefweb.int/report/syrian-arab-republic/no-end-sight-case-study-humanitarian-action-and-syria-conflict" TargetMode="External"/><Relationship Id="rId10" Type="http://schemas.openxmlformats.org/officeDocument/2006/relationships/hyperlink" Target="https://cascadeinstitute.org/technical-paper/what-is-a-global-polycrisis/" TargetMode="External"/><Relationship Id="rId19" Type="http://schemas.openxmlformats.org/officeDocument/2006/relationships/hyperlink" Target="https://www.devex.com/news/what-is-polycrisis-philanthropy-107059?utm_source=twitter&amp;utm_medium=social&amp;utm_campaign=devex_social_icons" TargetMode="External"/><Relationship Id="rId31" Type="http://schemas.openxmlformats.org/officeDocument/2006/relationships/hyperlink" Target="https://www.natehagen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forum.org/agenda/2023/03/polycrisis-adam-tooze-historian-explains/" TargetMode="External"/><Relationship Id="rId14" Type="http://schemas.openxmlformats.org/officeDocument/2006/relationships/hyperlink" Target="https://www.realitystudies.co/p/explaining-polycrisis-and-metacrisis" TargetMode="External"/><Relationship Id="rId22" Type="http://schemas.openxmlformats.org/officeDocument/2006/relationships/hyperlink" Target="https://global-listening.org/" TargetMode="External"/><Relationship Id="rId27" Type="http://schemas.openxmlformats.org/officeDocument/2006/relationships/hyperlink" Target="https://cascadeinstitute.org/" TargetMode="External"/><Relationship Id="rId30" Type="http://schemas.openxmlformats.org/officeDocument/2006/relationships/hyperlink" Target="https://mahb.stanford.edu/" TargetMode="External"/><Relationship Id="rId35" Type="http://schemas.openxmlformats.org/officeDocument/2006/relationships/hyperlink" Target="https://www.crisisgroup.org/latin-america-caribbean/haiti/b44-haiti-path-stability-nation-shock" TargetMode="External"/><Relationship Id="rId8" Type="http://schemas.openxmlformats.org/officeDocument/2006/relationships/hyperlink" Target="https://www.weforum.org/videos/experts-explain-adam-tooze-what-is-the-polycrisis/" TargetMode="External"/><Relationship Id="rId3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3f6JndtfFrv9pE8u8v0ng9m+/g==">CgMxLjA4AHIhMXI2M0dfMHJTQkJqVjIwLWNZLUtPdXpDRDlsYVlEY1FM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Tamzin Ractliffe</dc:creator>
  <cp:lastModifiedBy>Tamzin Ractliffe</cp:lastModifiedBy>
  <cp:revision>4</cp:revision>
  <dcterms:created xsi:type="dcterms:W3CDTF">2025-01-31T17:40:00Z</dcterms:created>
  <dcterms:modified xsi:type="dcterms:W3CDTF">2025-01-31T17:41:00Z</dcterms:modified>
</cp:coreProperties>
</file>